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7" w:type="pct"/>
        <w:tblCellSpacing w:w="0" w:type="dxa"/>
        <w:tblInd w:w="-750" w:type="dxa"/>
        <w:shd w:val="clear" w:color="auto" w:fill="E9DFCF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6E05CB" w:rsidRPr="006E05CB" w:rsidTr="006E05CB">
        <w:trPr>
          <w:trHeight w:val="31680"/>
          <w:tblCellSpacing w:w="0" w:type="dxa"/>
        </w:trPr>
        <w:tc>
          <w:tcPr>
            <w:tcW w:w="10474" w:type="dxa"/>
            <w:shd w:val="clear" w:color="auto" w:fill="E9DFC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6E05CB" w:rsidRPr="006E05CB" w:rsidRDefault="006E05CB" w:rsidP="006E05CB">
            <w:pPr>
              <w:spacing w:after="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E05CB" w:rsidRDefault="006E05CB" w:rsidP="006E05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24456E"/>
                <w:kern w:val="36"/>
                <w:sz w:val="48"/>
                <w:szCs w:val="48"/>
                <w:lang w:eastAsia="ru-RU"/>
              </w:rPr>
              <w:t>Средства обучения и воспитания для инвалидов и лиц с ОВЗ</w:t>
            </w:r>
            <w:r w:rsidRPr="006E05C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E05CB" w:rsidRPr="006E05CB" w:rsidRDefault="006E05CB" w:rsidP="006E05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Реализовать принцип наглядности в обучении помогают визуальные средства, так как более 80 % информации учащиеся воспринимают зрительно мы используем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CD/DVD-диски, диапозитивы. 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ее следует только в соответствующий момент занятия или урока;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содержанием материала; наглядность должна быть эстетически выполнена; наглядность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Во время демонстрации учитель выбирает позицию лицом к классу, чтобы видеть реакцию учащихся. 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ИКТ с другими средствами обучения, не преувеличивается значимость использования новых 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lastRenderedPageBreak/>
              <w:t>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В учреждении используются средства обучения и воспитания: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u w:val="single"/>
                <w:lang w:eastAsia="ru-RU"/>
              </w:rPr>
              <w:t>Печатные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(учебники и учебные пособия, книги для чтения, хрестоматии, и т.д.);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u w:val="single"/>
                <w:lang w:eastAsia="ru-RU"/>
              </w:rPr>
              <w:t>Визуальные (зрительные):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карты по истории и географии;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картины по русскому языку, литературе;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портреты по всем учебным предметам;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натуральные объекты по биологии;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модели, муляжи по биологии, географии, математике, физике, начальным классам;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лабораторное оборудование по физике, химии, биологии.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u w:val="single"/>
                <w:lang w:eastAsia="ru-RU"/>
              </w:rPr>
              <w:t>Механические визуальные приборы: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микроскоп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u w:val="single"/>
                <w:lang w:eastAsia="ru-RU"/>
              </w:rPr>
              <w:t>Аудиальные (слуховые):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магнитофоны;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музыкальный центр ;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u w:val="single"/>
                <w:lang w:eastAsia="ru-RU"/>
              </w:rPr>
              <w:t>Аудиовизуальные (зрительно-слуховые):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звуковые фильмы;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u w:val="single"/>
                <w:lang w:eastAsia="ru-RU"/>
              </w:rPr>
              <w:t>Средства, автоматизирующие процесс обучения: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компьютеры;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мультимедийное оборудование 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интерактивная доска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u w:val="single"/>
                <w:lang w:eastAsia="ru-RU"/>
              </w:rPr>
              <w:t>Словесные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учебники;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художественная литература;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словари;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другая необходимая литература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О средствах воспитания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lastRenderedPageBreak/>
      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1.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</w:t>
            </w: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Общение как средство воспитания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а) непосредственное, в форме прямых контактов учителя и обучающегося, 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индивидуальные беседы;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классные часы, школьные праздники и мероприятия.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2.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</w:t>
            </w: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Учение как средство воспитания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 xml:space="preserve">Личностно-развивающие возможности совместной учебной деятельности школьников повышаются при следующих условиях: 1) в ней должны быть 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lastRenderedPageBreak/>
              <w:t>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«сорадованием» их успехам.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3.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</w:t>
            </w: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Труд как средство воспитания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дежурство по классу, школе;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работа на пришкольном участке;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летняя трудовая практика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4.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</w:t>
            </w:r>
            <w:r w:rsidRPr="006E05CB">
              <w:rPr>
                <w:rFonts w:ascii="Times New Roman" w:eastAsia="Times New Roman" w:hAnsi="Times New Roman" w:cs="Times New Roman"/>
                <w:b/>
                <w:bCs/>
                <w:color w:val="66737C"/>
                <w:sz w:val="28"/>
                <w:szCs w:val="28"/>
                <w:lang w:eastAsia="ru-RU"/>
              </w:rPr>
              <w:t>Игра как средство воспитания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 </w:t>
            </w:r>
          </w:p>
          <w:p w:rsidR="006E05CB" w:rsidRPr="006E05CB" w:rsidRDefault="006E05CB" w:rsidP="006E05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Используется как в урочной так и во внеурочной системе, организуется в форме проведения разного рода игр: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организационно-деятельностные;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соревновательные;</w:t>
            </w:r>
          </w:p>
          <w:p w:rsidR="006E05CB" w:rsidRPr="006E05CB" w:rsidRDefault="006E05CB" w:rsidP="006E05C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E05CB">
              <w:rPr>
                <w:rFonts w:ascii="Symbol" w:eastAsia="Times New Roman" w:hAnsi="Symbol" w:cs="Arial"/>
                <w:color w:val="66737C"/>
                <w:sz w:val="28"/>
                <w:szCs w:val="28"/>
                <w:lang w:eastAsia="ru-RU"/>
              </w:rPr>
              <w:t>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14"/>
                <w:szCs w:val="14"/>
                <w:lang w:eastAsia="ru-RU"/>
              </w:rPr>
              <w:t>       </w:t>
            </w:r>
            <w:r w:rsidRPr="006E05CB">
              <w:rPr>
                <w:rFonts w:ascii="Times New Roman" w:eastAsia="Times New Roman" w:hAnsi="Times New Roman" w:cs="Times New Roman"/>
                <w:color w:val="66737C"/>
                <w:sz w:val="28"/>
                <w:szCs w:val="28"/>
                <w:lang w:eastAsia="ru-RU"/>
              </w:rPr>
              <w:t>сюжетно-ролевые.</w:t>
            </w:r>
          </w:p>
        </w:tc>
        <w:tc>
          <w:tcPr>
            <w:tcW w:w="0" w:type="auto"/>
            <w:shd w:val="clear" w:color="auto" w:fill="E9DFCF"/>
            <w:vAlign w:val="center"/>
            <w:hideMark/>
          </w:tcPr>
          <w:p w:rsidR="006E05CB" w:rsidRPr="006E05CB" w:rsidRDefault="006E05CB" w:rsidP="006E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5E4" w:rsidRDefault="00B605E4"/>
    <w:sectPr w:rsidR="00B605E4" w:rsidSect="00B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93" w:rsidRDefault="00B93D93" w:rsidP="006E05CB">
      <w:pPr>
        <w:spacing w:after="0" w:line="240" w:lineRule="auto"/>
      </w:pPr>
      <w:r>
        <w:separator/>
      </w:r>
    </w:p>
  </w:endnote>
  <w:endnote w:type="continuationSeparator" w:id="1">
    <w:p w:rsidR="00B93D93" w:rsidRDefault="00B93D93" w:rsidP="006E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93" w:rsidRDefault="00B93D93" w:rsidP="006E05CB">
      <w:pPr>
        <w:spacing w:after="0" w:line="240" w:lineRule="auto"/>
      </w:pPr>
      <w:r>
        <w:separator/>
      </w:r>
    </w:p>
  </w:footnote>
  <w:footnote w:type="continuationSeparator" w:id="1">
    <w:p w:rsidR="00B93D93" w:rsidRDefault="00B93D93" w:rsidP="006E0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5CB"/>
    <w:rsid w:val="006E05CB"/>
    <w:rsid w:val="00B605E4"/>
    <w:rsid w:val="00B9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E4"/>
  </w:style>
  <w:style w:type="paragraph" w:styleId="1">
    <w:name w:val="heading 1"/>
    <w:basedOn w:val="a"/>
    <w:link w:val="10"/>
    <w:uiPriority w:val="9"/>
    <w:qFormat/>
    <w:rsid w:val="006E0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5CB"/>
  </w:style>
  <w:style w:type="paragraph" w:styleId="a7">
    <w:name w:val="footer"/>
    <w:basedOn w:val="a"/>
    <w:link w:val="a8"/>
    <w:uiPriority w:val="99"/>
    <w:semiHidden/>
    <w:unhideWhenUsed/>
    <w:rsid w:val="006E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2018-02-26T09:24:00Z</dcterms:created>
  <dcterms:modified xsi:type="dcterms:W3CDTF">2018-02-26T09:25:00Z</dcterms:modified>
</cp:coreProperties>
</file>